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933C" w14:textId="77777777" w:rsidR="004E5A36" w:rsidRDefault="004E5A36">
      <w:pPr>
        <w:snapToGrid w:val="0"/>
        <w:jc w:val="center"/>
        <w:rPr>
          <w:rFonts w:ascii="宋体" w:hAnsi="宋体" w:hint="eastAsia"/>
          <w:b/>
          <w:color w:val="FF0000"/>
          <w:w w:val="60"/>
          <w:sz w:val="72"/>
          <w:szCs w:val="72"/>
        </w:rPr>
      </w:pPr>
    </w:p>
    <w:p w14:paraId="07D862D4" w14:textId="77777777" w:rsidR="004E5A36" w:rsidRDefault="004E5A36">
      <w:pPr>
        <w:snapToGrid w:val="0"/>
        <w:jc w:val="center"/>
        <w:rPr>
          <w:rFonts w:ascii="宋体" w:hAnsi="宋体"/>
          <w:b/>
          <w:color w:val="FF0000"/>
          <w:w w:val="60"/>
          <w:sz w:val="72"/>
          <w:szCs w:val="72"/>
        </w:rPr>
      </w:pPr>
    </w:p>
    <w:p w14:paraId="13542693" w14:textId="77777777" w:rsidR="004E5A36" w:rsidRPr="0010752A" w:rsidRDefault="00BE3779">
      <w:pPr>
        <w:snapToGrid w:val="0"/>
        <w:jc w:val="center"/>
        <w:rPr>
          <w:rFonts w:ascii="方正小标宋简体" w:eastAsia="方正小标宋简体" w:hAnsi="宋体" w:cs="宋体"/>
          <w:b/>
          <w:color w:val="FF0000"/>
          <w:w w:val="60"/>
          <w:sz w:val="72"/>
          <w:szCs w:val="72"/>
        </w:rPr>
      </w:pPr>
      <w:r w:rsidRPr="0010752A">
        <w:rPr>
          <w:rFonts w:ascii="方正小标宋简体" w:eastAsia="方正小标宋简体" w:hAnsi="宋体" w:cs="宋体" w:hint="eastAsia"/>
          <w:b/>
          <w:color w:val="FF0000"/>
          <w:w w:val="60"/>
          <w:sz w:val="72"/>
          <w:szCs w:val="72"/>
        </w:rPr>
        <w:t>江苏省教育系统关心下一代工作委员会文件</w:t>
      </w:r>
    </w:p>
    <w:p w14:paraId="1E589ACA" w14:textId="77777777" w:rsidR="004E5A36" w:rsidRDefault="004E5A36">
      <w:pPr>
        <w:snapToGrid w:val="0"/>
        <w:jc w:val="center"/>
        <w:rPr>
          <w:rFonts w:ascii="宋体" w:hAnsi="宋体"/>
          <w:sz w:val="32"/>
          <w:szCs w:val="32"/>
        </w:rPr>
      </w:pPr>
    </w:p>
    <w:p w14:paraId="4836F280" w14:textId="77777777" w:rsidR="004E5A36" w:rsidRDefault="004E5A36">
      <w:pPr>
        <w:snapToGrid w:val="0"/>
        <w:jc w:val="center"/>
        <w:rPr>
          <w:rFonts w:ascii="宋体" w:hAnsi="宋体"/>
          <w:sz w:val="32"/>
          <w:szCs w:val="32"/>
        </w:rPr>
      </w:pPr>
    </w:p>
    <w:p w14:paraId="7F01FE66" w14:textId="79C1CA01" w:rsidR="004E5A36" w:rsidRDefault="004E5A36">
      <w:pPr>
        <w:snapToGrid w:val="0"/>
        <w:jc w:val="center"/>
        <w:rPr>
          <w:rFonts w:ascii="仿宋_GB2312" w:eastAsia="仿宋_GB2312" w:hAnsi="宋体"/>
          <w:sz w:val="32"/>
          <w:szCs w:val="32"/>
        </w:rPr>
      </w:pPr>
    </w:p>
    <w:p w14:paraId="0A899076" w14:textId="66CFB681" w:rsidR="004E5A36" w:rsidRDefault="00600E23">
      <w:pPr>
        <w:snapToGrid w:val="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苏教关秘〔2021〕4 号</w:t>
      </w:r>
      <w:bookmarkStart w:id="0" w:name="_GoBack"/>
      <w:bookmarkEnd w:id="0"/>
    </w:p>
    <w:p w14:paraId="5A77A6A7" w14:textId="77777777" w:rsidR="004E5A36" w:rsidRDefault="0010752A">
      <w:pPr>
        <w:snapToGrid w:val="0"/>
        <w:jc w:val="center"/>
        <w:rPr>
          <w:rFonts w:ascii="仿宋_GB2312" w:eastAsia="仿宋_GB2312" w:hAnsi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FCA5DBC" wp14:editId="717ACF6F">
                <wp:simplePos x="0" y="0"/>
                <wp:positionH relativeFrom="column">
                  <wp:posOffset>29210</wp:posOffset>
                </wp:positionH>
                <wp:positionV relativeFrom="paragraph">
                  <wp:posOffset>120649</wp:posOffset>
                </wp:positionV>
                <wp:extent cx="5686425" cy="0"/>
                <wp:effectExtent l="0" t="19050" r="95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A5E656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9.5pt" to="450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" strokecolor="red" strokeweight="3pt">
                <o:lock v:ext="edit" shapetype="f"/>
              </v:line>
            </w:pict>
          </mc:Fallback>
        </mc:AlternateContent>
      </w:r>
    </w:p>
    <w:p w14:paraId="3B413FD1" w14:textId="77777777" w:rsidR="004E5A36" w:rsidRDefault="004E5A36">
      <w:pPr>
        <w:snapToGrid w:val="0"/>
        <w:jc w:val="center"/>
        <w:rPr>
          <w:rFonts w:ascii="仿宋_GB2312" w:eastAsia="仿宋_GB2312" w:hAnsi="宋体"/>
          <w:sz w:val="32"/>
          <w:szCs w:val="32"/>
        </w:rPr>
      </w:pPr>
    </w:p>
    <w:p w14:paraId="513A0506" w14:textId="77777777" w:rsidR="004E5A36" w:rsidRDefault="004E5A36">
      <w:pPr>
        <w:snapToGrid w:val="0"/>
        <w:jc w:val="center"/>
        <w:rPr>
          <w:rFonts w:ascii="宋体" w:hAnsi="宋体"/>
          <w:sz w:val="32"/>
          <w:szCs w:val="32"/>
        </w:rPr>
      </w:pPr>
    </w:p>
    <w:p w14:paraId="39DF97B0" w14:textId="77777777" w:rsidR="004E5A36" w:rsidRPr="0010752A" w:rsidRDefault="00BE3779">
      <w:pPr>
        <w:spacing w:line="680" w:lineRule="exact"/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10752A">
        <w:rPr>
          <w:rFonts w:ascii="方正小标宋简体" w:eastAsia="方正小标宋简体" w:hAnsi="宋体" w:cs="宋体" w:hint="eastAsia"/>
          <w:sz w:val="44"/>
          <w:szCs w:val="44"/>
        </w:rPr>
        <w:t>关于做好优质化建设考核试点评议工作的通知</w:t>
      </w:r>
    </w:p>
    <w:p w14:paraId="51CB12FA" w14:textId="77777777" w:rsidR="004E5A36" w:rsidRDefault="004E5A36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</w:p>
    <w:p w14:paraId="76A3EB11" w14:textId="77777777" w:rsidR="004E5A36" w:rsidRDefault="00BE377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各设区市教育</w:t>
      </w:r>
      <w:r w:rsidR="00BF102E">
        <w:rPr>
          <w:rFonts w:ascii="仿宋_GB2312" w:eastAsia="仿宋_GB2312" w:hint="eastAsia"/>
          <w:sz w:val="32"/>
          <w:szCs w:val="32"/>
        </w:rPr>
        <w:t>局（系统）</w:t>
      </w:r>
      <w:r>
        <w:rPr>
          <w:rFonts w:ascii="仿宋_GB2312" w:eastAsia="仿宋_GB2312" w:hAnsi="仿宋" w:hint="eastAsia"/>
          <w:sz w:val="32"/>
          <w:szCs w:val="32"/>
        </w:rPr>
        <w:t>关工委，各高校活动片牵头学校关工委：</w:t>
      </w:r>
    </w:p>
    <w:p w14:paraId="097DDABF" w14:textId="0A43246F" w:rsidR="004E5A36" w:rsidRDefault="00BE377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根据我委《全省教育系统关工委优质化建设考核试点工作方案》（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苏教关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委〔2020〕6号），6</w:t>
      </w:r>
      <w:r w:rsidR="006B5239">
        <w:rPr>
          <w:rFonts w:ascii="仿宋" w:eastAsia="仿宋" w:hAnsi="仿宋" w:cs="仿宋" w:hint="eastAsia"/>
          <w:sz w:val="32"/>
          <w:szCs w:val="32"/>
        </w:rPr>
        <w:t>家</w:t>
      </w:r>
      <w:r>
        <w:rPr>
          <w:rFonts w:ascii="仿宋" w:eastAsia="仿宋" w:hAnsi="仿宋" w:cs="仿宋" w:hint="eastAsia"/>
          <w:sz w:val="32"/>
          <w:szCs w:val="32"/>
        </w:rPr>
        <w:t>考核试点单位（普教系统：无锡市</w:t>
      </w:r>
      <w:r w:rsidR="006B5239">
        <w:rPr>
          <w:rFonts w:ascii="仿宋" w:eastAsia="仿宋" w:hAnsi="仿宋" w:cs="仿宋" w:hint="eastAsia"/>
          <w:sz w:val="32"/>
          <w:szCs w:val="32"/>
        </w:rPr>
        <w:t>教育关工委</w:t>
      </w:r>
      <w:r>
        <w:rPr>
          <w:rFonts w:ascii="仿宋" w:eastAsia="仿宋" w:hAnsi="仿宋" w:cs="仿宋" w:hint="eastAsia"/>
          <w:sz w:val="32"/>
          <w:szCs w:val="32"/>
        </w:rPr>
        <w:t>、盐城市</w:t>
      </w:r>
      <w:r w:rsidR="006B5239">
        <w:rPr>
          <w:rFonts w:ascii="仿宋" w:eastAsia="仿宋" w:hAnsi="仿宋" w:cs="仿宋" w:hint="eastAsia"/>
          <w:sz w:val="32"/>
          <w:szCs w:val="32"/>
        </w:rPr>
        <w:t>教育关工委</w:t>
      </w:r>
      <w:r>
        <w:rPr>
          <w:rFonts w:ascii="仿宋" w:eastAsia="仿宋" w:hAnsi="仿宋" w:cs="仿宋" w:hint="eastAsia"/>
          <w:sz w:val="32"/>
          <w:szCs w:val="32"/>
        </w:rPr>
        <w:t>、南京市江宁区</w:t>
      </w:r>
      <w:r w:rsidR="006B5239">
        <w:rPr>
          <w:rFonts w:ascii="仿宋" w:eastAsia="仿宋" w:hAnsi="仿宋" w:cs="仿宋" w:hint="eastAsia"/>
          <w:sz w:val="32"/>
          <w:szCs w:val="32"/>
        </w:rPr>
        <w:t>教育关工委</w:t>
      </w:r>
      <w:r>
        <w:rPr>
          <w:rFonts w:ascii="仿宋" w:eastAsia="仿宋" w:hAnsi="仿宋" w:cs="仿宋" w:hint="eastAsia"/>
          <w:sz w:val="32"/>
          <w:szCs w:val="32"/>
        </w:rPr>
        <w:t>;高等学校：江南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大学</w:t>
      </w:r>
      <w:r w:rsidR="006B5239">
        <w:rPr>
          <w:rFonts w:ascii="仿宋" w:eastAsia="仿宋" w:hAnsi="仿宋" w:cs="仿宋" w:hint="eastAsia"/>
          <w:sz w:val="32"/>
          <w:szCs w:val="32"/>
        </w:rPr>
        <w:t>关</w:t>
      </w:r>
      <w:proofErr w:type="gramEnd"/>
      <w:r w:rsidR="006B5239">
        <w:rPr>
          <w:rFonts w:ascii="仿宋" w:eastAsia="仿宋" w:hAnsi="仿宋" w:cs="仿宋" w:hint="eastAsia"/>
          <w:sz w:val="32"/>
          <w:szCs w:val="32"/>
        </w:rPr>
        <w:t>工委</w:t>
      </w:r>
      <w:r>
        <w:rPr>
          <w:rFonts w:ascii="仿宋" w:eastAsia="仿宋" w:hAnsi="仿宋" w:cs="仿宋" w:hint="eastAsia"/>
          <w:sz w:val="32"/>
          <w:szCs w:val="32"/>
        </w:rPr>
        <w:t>、江苏大学</w:t>
      </w:r>
      <w:r w:rsidR="006B5239">
        <w:rPr>
          <w:rFonts w:ascii="仿宋" w:eastAsia="仿宋" w:hAnsi="仿宋" w:cs="仿宋" w:hint="eastAsia"/>
          <w:sz w:val="32"/>
          <w:szCs w:val="32"/>
        </w:rPr>
        <w:t>关工委</w:t>
      </w:r>
      <w:r>
        <w:rPr>
          <w:rFonts w:ascii="仿宋" w:eastAsia="仿宋" w:hAnsi="仿宋" w:cs="仿宋" w:hint="eastAsia"/>
          <w:sz w:val="32"/>
          <w:szCs w:val="32"/>
        </w:rPr>
        <w:t>、江苏海事职业技术学院</w:t>
      </w:r>
      <w:r w:rsidR="006B5239">
        <w:rPr>
          <w:rFonts w:ascii="仿宋" w:eastAsia="仿宋" w:hAnsi="仿宋" w:cs="仿宋" w:hint="eastAsia"/>
          <w:sz w:val="32"/>
          <w:szCs w:val="32"/>
        </w:rPr>
        <w:t>关工委</w:t>
      </w:r>
      <w:r>
        <w:rPr>
          <w:rFonts w:ascii="仿宋" w:eastAsia="仿宋" w:hAnsi="仿宋" w:cs="仿宋" w:hint="eastAsia"/>
          <w:sz w:val="32"/>
          <w:szCs w:val="32"/>
        </w:rPr>
        <w:t>）均已如期完成考核试点自查自评工作，即将进入考核试点评议阶段。现就做好优质化建设考核试点评议工作的有关事项通知如下：</w:t>
      </w:r>
    </w:p>
    <w:p w14:paraId="3C3D96B2" w14:textId="6F91B75A" w:rsidR="004E5A36" w:rsidRDefault="00AD50B4" w:rsidP="00AD50B4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</w:t>
      </w:r>
      <w:r w:rsidR="00BE3779">
        <w:rPr>
          <w:rFonts w:ascii="黑体" w:eastAsia="黑体" w:hAnsi="黑体" w:cs="黑体" w:hint="eastAsia"/>
          <w:sz w:val="32"/>
          <w:szCs w:val="32"/>
        </w:rPr>
        <w:t>评议工作目的</w:t>
      </w:r>
    </w:p>
    <w:p w14:paraId="21CB052E" w14:textId="6C56E7DA" w:rsidR="004E5A36" w:rsidRDefault="00BE3779" w:rsidP="00AD50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上述几</w:t>
      </w:r>
      <w:r w:rsidR="006B5239">
        <w:rPr>
          <w:rFonts w:ascii="仿宋_GB2312" w:eastAsia="仿宋_GB2312" w:hAnsi="仿宋" w:hint="eastAsia"/>
          <w:sz w:val="32"/>
          <w:szCs w:val="32"/>
        </w:rPr>
        <w:t>家</w:t>
      </w:r>
      <w:r>
        <w:rPr>
          <w:rFonts w:ascii="仿宋_GB2312" w:eastAsia="仿宋_GB2312" w:hAnsi="仿宋" w:hint="eastAsia"/>
          <w:sz w:val="32"/>
          <w:szCs w:val="32"/>
        </w:rPr>
        <w:t>优质化建设考核试点单位，既是关工委优质化建设实践的先行者，也是关工委优质化建设考核的探路人。通过组织全省各地各校关工委对</w:t>
      </w:r>
      <w:r w:rsidR="006B5239">
        <w:rPr>
          <w:rFonts w:ascii="仿宋_GB2312" w:eastAsia="仿宋_GB2312" w:hAnsi="仿宋" w:hint="eastAsia"/>
          <w:sz w:val="32"/>
          <w:szCs w:val="32"/>
        </w:rPr>
        <w:t>六家试点单位</w:t>
      </w:r>
      <w:r>
        <w:rPr>
          <w:rFonts w:ascii="仿宋_GB2312" w:eastAsia="仿宋_GB2312" w:hAnsi="仿宋" w:hint="eastAsia"/>
          <w:sz w:val="32"/>
          <w:szCs w:val="32"/>
        </w:rPr>
        <w:t>提供的工作汇报和自查自评情况的评议，客观评价</w:t>
      </w:r>
      <w:r w:rsidR="006B5239">
        <w:rPr>
          <w:rFonts w:ascii="仿宋_GB2312" w:eastAsia="仿宋_GB2312" w:hAnsi="仿宋" w:hint="eastAsia"/>
          <w:sz w:val="32"/>
          <w:szCs w:val="32"/>
        </w:rPr>
        <w:t>考核试点工</w:t>
      </w:r>
      <w:r>
        <w:rPr>
          <w:rFonts w:ascii="仿宋_GB2312" w:eastAsia="仿宋_GB2312" w:hAnsi="仿宋" w:hint="eastAsia"/>
          <w:sz w:val="32"/>
          <w:szCs w:val="32"/>
        </w:rPr>
        <w:t>作及成效，学习借鉴经验和做法；共同研讨全省优质化建设考核的形式和程序，修改完善优质化建设考核的项目和标准，为今后</w:t>
      </w:r>
      <w:r w:rsidR="006B5239">
        <w:rPr>
          <w:rFonts w:ascii="仿宋_GB2312" w:eastAsia="仿宋_GB2312" w:hAnsi="仿宋" w:hint="eastAsia"/>
          <w:sz w:val="32"/>
          <w:szCs w:val="32"/>
        </w:rPr>
        <w:t>科学</w:t>
      </w:r>
      <w:r>
        <w:rPr>
          <w:rFonts w:ascii="仿宋_GB2312" w:eastAsia="仿宋_GB2312" w:hAnsi="仿宋" w:hint="eastAsia"/>
          <w:sz w:val="32"/>
          <w:szCs w:val="32"/>
        </w:rPr>
        <w:t>开展考核</w:t>
      </w:r>
      <w:r w:rsidR="006B5239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做好准备。</w:t>
      </w:r>
    </w:p>
    <w:p w14:paraId="712F2D1E" w14:textId="0EDA7366" w:rsidR="006B5239" w:rsidRPr="006B5239" w:rsidRDefault="00AD50B4" w:rsidP="00AD50B4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BE3779" w:rsidRPr="006B5239">
        <w:rPr>
          <w:rFonts w:ascii="黑体" w:eastAsia="黑体" w:hAnsi="黑体" w:cs="黑体" w:hint="eastAsia"/>
          <w:sz w:val="32"/>
          <w:szCs w:val="32"/>
        </w:rPr>
        <w:t>评议</w:t>
      </w:r>
      <w:r w:rsidR="006B5239" w:rsidRPr="006B5239">
        <w:rPr>
          <w:rFonts w:ascii="黑体" w:eastAsia="黑体" w:hAnsi="黑体" w:cs="黑体" w:hint="eastAsia"/>
          <w:sz w:val="32"/>
          <w:szCs w:val="32"/>
        </w:rPr>
        <w:t>工作组织</w:t>
      </w:r>
    </w:p>
    <w:p w14:paraId="02470C2E" w14:textId="0153FFB3" w:rsidR="004E5A36" w:rsidRPr="006B5239" w:rsidRDefault="00BE3779" w:rsidP="00AD50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B5239">
        <w:rPr>
          <w:rFonts w:ascii="仿宋_GB2312" w:eastAsia="仿宋_GB2312" w:hAnsi="仿宋" w:hint="eastAsia"/>
          <w:sz w:val="32"/>
          <w:szCs w:val="32"/>
        </w:rPr>
        <w:t>评议</w:t>
      </w:r>
      <w:r w:rsidR="006B5239">
        <w:rPr>
          <w:rFonts w:ascii="仿宋_GB2312" w:eastAsia="仿宋_GB2312" w:hAnsi="仿宋" w:hint="eastAsia"/>
          <w:sz w:val="32"/>
          <w:szCs w:val="32"/>
        </w:rPr>
        <w:t>工作</w:t>
      </w:r>
      <w:r w:rsidRPr="006B5239">
        <w:rPr>
          <w:rFonts w:ascii="仿宋_GB2312" w:eastAsia="仿宋_GB2312" w:hAnsi="仿宋" w:hint="eastAsia"/>
          <w:sz w:val="32"/>
          <w:szCs w:val="32"/>
        </w:rPr>
        <w:t>分别由各设区市教育关工委、各</w:t>
      </w:r>
      <w:proofErr w:type="gramStart"/>
      <w:r w:rsidRPr="006B5239">
        <w:rPr>
          <w:rFonts w:ascii="仿宋_GB2312" w:eastAsia="仿宋_GB2312" w:hAnsi="仿宋" w:hint="eastAsia"/>
          <w:sz w:val="32"/>
          <w:szCs w:val="32"/>
        </w:rPr>
        <w:t>高校</w:t>
      </w:r>
      <w:r w:rsidR="006B5239">
        <w:rPr>
          <w:rFonts w:ascii="仿宋_GB2312" w:eastAsia="仿宋_GB2312" w:hAnsi="仿宋" w:hint="eastAsia"/>
          <w:sz w:val="32"/>
          <w:szCs w:val="32"/>
        </w:rPr>
        <w:t>关</w:t>
      </w:r>
      <w:proofErr w:type="gramEnd"/>
      <w:r w:rsidR="006B5239">
        <w:rPr>
          <w:rFonts w:ascii="仿宋_GB2312" w:eastAsia="仿宋_GB2312" w:hAnsi="仿宋" w:hint="eastAsia"/>
          <w:sz w:val="32"/>
          <w:szCs w:val="32"/>
        </w:rPr>
        <w:t>工委</w:t>
      </w:r>
      <w:r w:rsidRPr="006B5239">
        <w:rPr>
          <w:rFonts w:ascii="仿宋_GB2312" w:eastAsia="仿宋_GB2312" w:hAnsi="仿宋" w:hint="eastAsia"/>
          <w:sz w:val="32"/>
          <w:szCs w:val="32"/>
        </w:rPr>
        <w:t>活动片</w:t>
      </w:r>
      <w:r w:rsidR="006B5239">
        <w:rPr>
          <w:rFonts w:ascii="仿宋_GB2312" w:eastAsia="仿宋_GB2312" w:hAnsi="仿宋" w:hint="eastAsia"/>
          <w:sz w:val="32"/>
          <w:szCs w:val="32"/>
        </w:rPr>
        <w:t>牵头，</w:t>
      </w:r>
      <w:r w:rsidRPr="006B5239">
        <w:rPr>
          <w:rFonts w:ascii="仿宋_GB2312" w:eastAsia="仿宋_GB2312" w:hAnsi="仿宋" w:hint="eastAsia"/>
          <w:sz w:val="32"/>
          <w:szCs w:val="32"/>
        </w:rPr>
        <w:t>在今年5月20日前</w:t>
      </w:r>
      <w:r w:rsidR="009A1EF9">
        <w:rPr>
          <w:rFonts w:ascii="仿宋_GB2312" w:eastAsia="仿宋_GB2312" w:hAnsi="仿宋" w:hint="eastAsia"/>
          <w:sz w:val="32"/>
          <w:szCs w:val="32"/>
        </w:rPr>
        <w:t>以</w:t>
      </w:r>
      <w:r w:rsidRPr="006B5239">
        <w:rPr>
          <w:rFonts w:ascii="仿宋_GB2312" w:eastAsia="仿宋_GB2312" w:hAnsi="仿宋" w:hint="eastAsia"/>
          <w:sz w:val="32"/>
          <w:szCs w:val="32"/>
        </w:rPr>
        <w:t>组织评议会的形式进行。参加评议活动的人员，普教系统应包括市本级工作团队全体人员并邀请分管领导，每个辖县（市、区）均</w:t>
      </w:r>
      <w:r w:rsidR="009A1EF9">
        <w:rPr>
          <w:rFonts w:ascii="仿宋_GB2312" w:eastAsia="仿宋_GB2312" w:hAnsi="仿宋" w:hint="eastAsia"/>
          <w:sz w:val="32"/>
          <w:szCs w:val="32"/>
        </w:rPr>
        <w:t>需</w:t>
      </w:r>
      <w:r w:rsidRPr="006B5239">
        <w:rPr>
          <w:rFonts w:ascii="仿宋_GB2312" w:eastAsia="仿宋_GB2312" w:hAnsi="仿宋" w:hint="eastAsia"/>
          <w:sz w:val="32"/>
          <w:szCs w:val="32"/>
        </w:rPr>
        <w:t>有人参加；高校活动片片内高校都</w:t>
      </w:r>
      <w:r w:rsidR="009A1EF9">
        <w:rPr>
          <w:rFonts w:ascii="仿宋_GB2312" w:eastAsia="仿宋_GB2312" w:hAnsi="仿宋" w:hint="eastAsia"/>
          <w:sz w:val="32"/>
          <w:szCs w:val="32"/>
        </w:rPr>
        <w:t>需</w:t>
      </w:r>
      <w:r w:rsidRPr="006B5239">
        <w:rPr>
          <w:rFonts w:ascii="仿宋_GB2312" w:eastAsia="仿宋_GB2312" w:hAnsi="仿宋" w:hint="eastAsia"/>
          <w:sz w:val="32"/>
          <w:szCs w:val="32"/>
        </w:rPr>
        <w:t>有人参加。与评议工作有关的材料将以U</w:t>
      </w:r>
      <w:proofErr w:type="gramStart"/>
      <w:r w:rsidRPr="006B5239">
        <w:rPr>
          <w:rFonts w:ascii="仿宋_GB2312" w:eastAsia="仿宋_GB2312" w:hAnsi="仿宋" w:hint="eastAsia"/>
          <w:sz w:val="32"/>
          <w:szCs w:val="32"/>
        </w:rPr>
        <w:t>盘形式</w:t>
      </w:r>
      <w:proofErr w:type="gramEnd"/>
      <w:r w:rsidRPr="006B5239">
        <w:rPr>
          <w:rFonts w:ascii="仿宋_GB2312" w:eastAsia="仿宋_GB2312" w:hAnsi="仿宋" w:hint="eastAsia"/>
          <w:sz w:val="32"/>
          <w:szCs w:val="32"/>
        </w:rPr>
        <w:t>送交各市</w:t>
      </w:r>
      <w:r w:rsidR="009A1EF9">
        <w:rPr>
          <w:rFonts w:ascii="仿宋_GB2312" w:eastAsia="仿宋_GB2312" w:hAnsi="仿宋" w:hint="eastAsia"/>
          <w:sz w:val="32"/>
          <w:szCs w:val="32"/>
        </w:rPr>
        <w:t>教育关工委</w:t>
      </w:r>
      <w:r w:rsidRPr="006B5239">
        <w:rPr>
          <w:rFonts w:ascii="仿宋_GB2312" w:eastAsia="仿宋_GB2312" w:hAnsi="仿宋" w:hint="eastAsia"/>
          <w:sz w:val="32"/>
          <w:szCs w:val="32"/>
        </w:rPr>
        <w:t>和</w:t>
      </w:r>
      <w:proofErr w:type="gramStart"/>
      <w:r w:rsidRPr="006B5239">
        <w:rPr>
          <w:rFonts w:ascii="仿宋_GB2312" w:eastAsia="仿宋_GB2312" w:hAnsi="仿宋" w:hint="eastAsia"/>
          <w:sz w:val="32"/>
          <w:szCs w:val="32"/>
        </w:rPr>
        <w:t>高校</w:t>
      </w:r>
      <w:r w:rsidR="009A1EF9">
        <w:rPr>
          <w:rFonts w:ascii="仿宋_GB2312" w:eastAsia="仿宋_GB2312" w:hAnsi="仿宋" w:hint="eastAsia"/>
          <w:sz w:val="32"/>
          <w:szCs w:val="32"/>
        </w:rPr>
        <w:t>关</w:t>
      </w:r>
      <w:proofErr w:type="gramEnd"/>
      <w:r w:rsidR="009A1EF9">
        <w:rPr>
          <w:rFonts w:ascii="仿宋_GB2312" w:eastAsia="仿宋_GB2312" w:hAnsi="仿宋" w:hint="eastAsia"/>
          <w:sz w:val="32"/>
          <w:szCs w:val="32"/>
        </w:rPr>
        <w:t>工委</w:t>
      </w:r>
      <w:r w:rsidRPr="006B5239">
        <w:rPr>
          <w:rFonts w:ascii="仿宋_GB2312" w:eastAsia="仿宋_GB2312" w:hAnsi="仿宋" w:hint="eastAsia"/>
          <w:sz w:val="32"/>
          <w:szCs w:val="32"/>
        </w:rPr>
        <w:t>活动片第一牵头学校。</w:t>
      </w:r>
    </w:p>
    <w:p w14:paraId="7AAAEBF1" w14:textId="495080E5" w:rsidR="004E5A36" w:rsidRDefault="00AD50B4" w:rsidP="00AD50B4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BE3779">
        <w:rPr>
          <w:rFonts w:ascii="黑体" w:eastAsia="黑体" w:hAnsi="黑体" w:cs="黑体" w:hint="eastAsia"/>
          <w:sz w:val="32"/>
          <w:szCs w:val="32"/>
        </w:rPr>
        <w:t>评议</w:t>
      </w:r>
      <w:r w:rsidR="006B5239">
        <w:rPr>
          <w:rFonts w:ascii="黑体" w:eastAsia="黑体" w:hAnsi="黑体" w:cs="黑体" w:hint="eastAsia"/>
          <w:sz w:val="32"/>
          <w:szCs w:val="32"/>
        </w:rPr>
        <w:t>工作</w:t>
      </w:r>
      <w:r w:rsidR="00BE3779">
        <w:rPr>
          <w:rFonts w:ascii="黑体" w:eastAsia="黑体" w:hAnsi="黑体" w:cs="黑体" w:hint="eastAsia"/>
          <w:sz w:val="32"/>
          <w:szCs w:val="32"/>
        </w:rPr>
        <w:t>程序</w:t>
      </w:r>
    </w:p>
    <w:p w14:paraId="0A2A7557" w14:textId="5679FF6B" w:rsidR="004E5A36" w:rsidRDefault="00BE3779" w:rsidP="00AD50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1.组织全体与会人员重温《关工委优质化建设工作考核试点自查自评表填写要求和评分细则》（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苏教关秘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〔2020〕7号）。这个《自查自评表填写要求和评分细则》，就《市、县（市、区）教育局和高校关工委优质化建设工作基本要求》（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苏教办关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〔2019〕2号）的具体执行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了解释，是此次考核评议试点工作和</w:t>
      </w:r>
      <w:r w:rsidR="009A1EF9">
        <w:rPr>
          <w:rFonts w:ascii="仿宋" w:eastAsia="仿宋" w:hAnsi="仿宋" w:cs="仿宋" w:hint="eastAsia"/>
          <w:sz w:val="32"/>
          <w:szCs w:val="32"/>
        </w:rPr>
        <w:t>试点</w:t>
      </w:r>
      <w:r>
        <w:rPr>
          <w:rFonts w:ascii="仿宋" w:eastAsia="仿宋" w:hAnsi="仿宋" w:cs="仿宋" w:hint="eastAsia"/>
          <w:sz w:val="32"/>
          <w:szCs w:val="32"/>
        </w:rPr>
        <w:t>成效的“标尺”，</w:t>
      </w:r>
      <w:r>
        <w:rPr>
          <w:rFonts w:ascii="仿宋_GB2312" w:eastAsia="仿宋_GB2312" w:hAnsi="仿宋" w:hint="eastAsia"/>
          <w:sz w:val="32"/>
          <w:szCs w:val="32"/>
        </w:rPr>
        <w:t>也是讨论修改完善优质化建设考核项目和标准的“起点”。</w:t>
      </w:r>
    </w:p>
    <w:p w14:paraId="19E44DAB" w14:textId="36FFBCA2" w:rsidR="004E5A36" w:rsidRDefault="00BE3779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2.组织全体与会人员顺次观看试点单位提供的视频。普教、高校各有3</w:t>
      </w:r>
      <w:r w:rsidR="009A1EF9">
        <w:rPr>
          <w:rFonts w:ascii="仿宋_GB2312" w:eastAsia="仿宋_GB2312" w:hAnsi="仿宋" w:hint="eastAsia"/>
          <w:sz w:val="32"/>
          <w:szCs w:val="32"/>
        </w:rPr>
        <w:t>家</w:t>
      </w:r>
      <w:r>
        <w:rPr>
          <w:rFonts w:ascii="仿宋_GB2312" w:eastAsia="仿宋_GB2312" w:hAnsi="仿宋" w:hint="eastAsia"/>
          <w:sz w:val="32"/>
          <w:szCs w:val="32"/>
        </w:rPr>
        <w:t>单位，每</w:t>
      </w:r>
      <w:r w:rsidR="009A1EF9">
        <w:rPr>
          <w:rFonts w:ascii="仿宋_GB2312" w:eastAsia="仿宋_GB2312" w:hAnsi="仿宋" w:hint="eastAsia"/>
          <w:sz w:val="32"/>
          <w:szCs w:val="32"/>
        </w:rPr>
        <w:t>家</w:t>
      </w:r>
      <w:r>
        <w:rPr>
          <w:rFonts w:ascii="仿宋_GB2312" w:eastAsia="仿宋_GB2312" w:hAnsi="仿宋" w:hint="eastAsia"/>
          <w:sz w:val="32"/>
          <w:szCs w:val="32"/>
        </w:rPr>
        <w:t>单位各有2个视频（总时长60分钟以内）。</w:t>
      </w:r>
    </w:p>
    <w:p w14:paraId="66846266" w14:textId="45807A00" w:rsidR="004E5A36" w:rsidRDefault="00BE3779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3.组织与会人员开</w:t>
      </w:r>
      <w:r w:rsidR="009A1EF9">
        <w:rPr>
          <w:rFonts w:ascii="仿宋_GB2312" w:eastAsia="仿宋_GB2312" w:hAnsi="仿宋" w:hint="eastAsia"/>
          <w:sz w:val="32"/>
          <w:szCs w:val="32"/>
        </w:rPr>
        <w:t>展</w:t>
      </w:r>
      <w:r>
        <w:rPr>
          <w:rFonts w:ascii="仿宋_GB2312" w:eastAsia="仿宋_GB2312" w:hAnsi="仿宋" w:hint="eastAsia"/>
          <w:sz w:val="32"/>
          <w:szCs w:val="32"/>
        </w:rPr>
        <w:t>讨论。讨论内容：（1）每</w:t>
      </w:r>
      <w:r w:rsidR="009A1EF9">
        <w:rPr>
          <w:rFonts w:ascii="仿宋_GB2312" w:eastAsia="仿宋_GB2312" w:hAnsi="仿宋" w:hint="eastAsia"/>
          <w:sz w:val="32"/>
          <w:szCs w:val="32"/>
        </w:rPr>
        <w:t>家</w:t>
      </w:r>
      <w:r>
        <w:rPr>
          <w:rFonts w:ascii="仿宋_GB2312" w:eastAsia="仿宋_GB2312" w:hAnsi="仿宋" w:hint="eastAsia"/>
          <w:sz w:val="32"/>
          <w:szCs w:val="32"/>
        </w:rPr>
        <w:t>考核试点单位优质化建设工作和成效的评价；（2）考核形式和程序在今后推广时的调整意见和建议；（3）</w:t>
      </w:r>
      <w:r>
        <w:rPr>
          <w:rFonts w:ascii="仿宋" w:eastAsia="仿宋" w:hAnsi="仿宋" w:cs="仿宋" w:hint="eastAsia"/>
          <w:sz w:val="32"/>
          <w:szCs w:val="32"/>
        </w:rPr>
        <w:t>修改完善《自查自评表填写要求和评分细则》中项目、表述和标准等</w:t>
      </w:r>
      <w:r w:rsidR="009A1EF9">
        <w:rPr>
          <w:rFonts w:ascii="仿宋" w:eastAsia="仿宋" w:hAnsi="仿宋" w:cs="仿宋" w:hint="eastAsia"/>
          <w:sz w:val="32"/>
          <w:szCs w:val="32"/>
        </w:rPr>
        <w:t>方面</w:t>
      </w:r>
      <w:r>
        <w:rPr>
          <w:rFonts w:ascii="仿宋" w:eastAsia="仿宋" w:hAnsi="仿宋" w:cs="仿宋" w:hint="eastAsia"/>
          <w:sz w:val="32"/>
          <w:szCs w:val="32"/>
        </w:rPr>
        <w:t>的意见和建议。</w:t>
      </w:r>
    </w:p>
    <w:p w14:paraId="7FBFD59E" w14:textId="67F4C08A" w:rsidR="004E5A36" w:rsidRDefault="00BE3779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4.各设区市、各活动片牵头学校</w:t>
      </w:r>
      <w:r w:rsidR="009A1EF9">
        <w:rPr>
          <w:rFonts w:ascii="仿宋" w:eastAsia="仿宋" w:hAnsi="仿宋" w:cs="仿宋" w:hint="eastAsia"/>
          <w:sz w:val="32"/>
          <w:szCs w:val="32"/>
        </w:rPr>
        <w:t>会后认真</w:t>
      </w:r>
      <w:r>
        <w:rPr>
          <w:rFonts w:ascii="仿宋" w:eastAsia="仿宋" w:hAnsi="仿宋" w:cs="仿宋" w:hint="eastAsia"/>
          <w:sz w:val="32"/>
          <w:szCs w:val="32"/>
        </w:rPr>
        <w:t>汇总讨论内容</w:t>
      </w:r>
      <w:r w:rsidR="006F4DB7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填写反馈信息汇总表</w:t>
      </w:r>
      <w:r w:rsidR="006F4DB7">
        <w:rPr>
          <w:rFonts w:ascii="仿宋" w:eastAsia="仿宋" w:hAnsi="仿宋" w:cs="仿宋" w:hint="eastAsia"/>
          <w:sz w:val="32"/>
          <w:szCs w:val="32"/>
        </w:rPr>
        <w:t>（表式见附件1或2）</w:t>
      </w:r>
      <w:r>
        <w:rPr>
          <w:rFonts w:ascii="仿宋" w:eastAsia="仿宋" w:hAnsi="仿宋" w:cs="仿宋" w:hint="eastAsia"/>
          <w:sz w:val="32"/>
          <w:szCs w:val="32"/>
        </w:rPr>
        <w:t>，在5月底前以电子文稿形式报送我委秘书处guangw@ec.js.edu.cn。</w:t>
      </w:r>
    </w:p>
    <w:p w14:paraId="7D73042F" w14:textId="048A0093" w:rsidR="004E5A36" w:rsidRDefault="00AD50B4" w:rsidP="00AD50B4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6B5239">
        <w:rPr>
          <w:rFonts w:ascii="黑体" w:eastAsia="黑体" w:hAnsi="黑体" w:cs="黑体" w:hint="eastAsia"/>
          <w:sz w:val="32"/>
          <w:szCs w:val="32"/>
        </w:rPr>
        <w:t>评议</w:t>
      </w:r>
      <w:r w:rsidR="00BE3779">
        <w:rPr>
          <w:rFonts w:ascii="黑体" w:eastAsia="黑体" w:hAnsi="黑体" w:cs="黑体" w:hint="eastAsia"/>
          <w:sz w:val="32"/>
          <w:szCs w:val="32"/>
        </w:rPr>
        <w:t>工作要求</w:t>
      </w:r>
    </w:p>
    <w:p w14:paraId="40746D98" w14:textId="2FBBA903" w:rsidR="004E5A36" w:rsidRDefault="00BE3779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此次优质化建设考核试点</w:t>
      </w:r>
      <w:r w:rsidR="006F4DB7">
        <w:rPr>
          <w:rFonts w:ascii="仿宋_GB2312" w:eastAsia="仿宋_GB2312" w:hAnsi="仿宋" w:hint="eastAsia"/>
          <w:sz w:val="32"/>
          <w:szCs w:val="32"/>
        </w:rPr>
        <w:t>评议</w:t>
      </w:r>
      <w:r>
        <w:rPr>
          <w:rFonts w:ascii="仿宋_GB2312" w:eastAsia="仿宋_GB2312" w:hAnsi="仿宋" w:hint="eastAsia"/>
          <w:sz w:val="32"/>
          <w:szCs w:val="32"/>
        </w:rPr>
        <w:t>，是今年一项重要工作，</w:t>
      </w:r>
      <w:r w:rsidR="006F4DB7">
        <w:rPr>
          <w:rFonts w:ascii="仿宋_GB2312" w:eastAsia="仿宋_GB2312" w:hAnsi="仿宋" w:hint="eastAsia"/>
          <w:sz w:val="32"/>
          <w:szCs w:val="32"/>
        </w:rPr>
        <w:t>将对各地各校优质化建设起到推动和促进作用，并关系</w:t>
      </w:r>
      <w:r>
        <w:rPr>
          <w:rFonts w:ascii="仿宋_GB2312" w:eastAsia="仿宋_GB2312" w:hAnsi="仿宋" w:hint="eastAsia"/>
          <w:sz w:val="32"/>
          <w:szCs w:val="32"/>
        </w:rPr>
        <w:t>到</w:t>
      </w:r>
      <w:r w:rsidR="006F4DB7">
        <w:rPr>
          <w:rFonts w:ascii="仿宋_GB2312" w:eastAsia="仿宋_GB2312" w:hAnsi="仿宋" w:hint="eastAsia"/>
          <w:sz w:val="32"/>
          <w:szCs w:val="32"/>
        </w:rPr>
        <w:t>今后</w:t>
      </w:r>
      <w:r>
        <w:rPr>
          <w:rFonts w:ascii="仿宋_GB2312" w:eastAsia="仿宋_GB2312" w:hAnsi="仿宋" w:hint="eastAsia"/>
          <w:sz w:val="32"/>
          <w:szCs w:val="32"/>
        </w:rPr>
        <w:t>全省教育系统关工委</w:t>
      </w:r>
      <w:r w:rsidR="006F4DB7">
        <w:rPr>
          <w:rFonts w:ascii="仿宋_GB2312" w:eastAsia="仿宋_GB2312" w:hAnsi="仿宋" w:hint="eastAsia"/>
          <w:sz w:val="32"/>
          <w:szCs w:val="32"/>
        </w:rPr>
        <w:t>优质化建设的整体成效</w:t>
      </w:r>
      <w:r>
        <w:rPr>
          <w:rFonts w:ascii="仿宋_GB2312" w:eastAsia="仿宋_GB2312" w:hAnsi="仿宋" w:hint="eastAsia"/>
          <w:sz w:val="32"/>
          <w:szCs w:val="32"/>
        </w:rPr>
        <w:t>。希望各地各片高度重视，认真组织实施。希望与会人员在</w:t>
      </w:r>
      <w:r w:rsidR="006F4DB7">
        <w:rPr>
          <w:rFonts w:ascii="仿宋_GB2312" w:eastAsia="仿宋_GB2312" w:hAnsi="仿宋" w:hint="eastAsia"/>
          <w:sz w:val="32"/>
          <w:szCs w:val="32"/>
        </w:rPr>
        <w:t>评议</w:t>
      </w:r>
      <w:r>
        <w:rPr>
          <w:rFonts w:ascii="仿宋_GB2312" w:eastAsia="仿宋_GB2312" w:hAnsi="仿宋" w:hint="eastAsia"/>
          <w:sz w:val="32"/>
          <w:szCs w:val="32"/>
        </w:rPr>
        <w:t>讨论时把自己放进去，既对评议对象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客观评价分析，学习吸取成功经验，指出不足和改进建议；并对</w:t>
      </w:r>
      <w:r w:rsidR="006F4DB7">
        <w:rPr>
          <w:rFonts w:ascii="仿宋_GB2312" w:eastAsia="仿宋_GB2312" w:hAnsi="仿宋" w:hint="eastAsia"/>
          <w:sz w:val="32"/>
          <w:szCs w:val="32"/>
        </w:rPr>
        <w:t>今后</w:t>
      </w:r>
      <w:r>
        <w:rPr>
          <w:rFonts w:ascii="仿宋_GB2312" w:eastAsia="仿宋_GB2312" w:hAnsi="仿宋" w:hint="eastAsia"/>
          <w:sz w:val="32"/>
          <w:szCs w:val="32"/>
        </w:rPr>
        <w:t>全省的工作方案提出中肯的意见建议。请妥善保管评议活动所用的视频资料，未经</w:t>
      </w:r>
      <w:r w:rsidR="006F4DB7">
        <w:rPr>
          <w:rFonts w:ascii="仿宋_GB2312" w:eastAsia="仿宋_GB2312" w:hAnsi="仿宋" w:hint="eastAsia"/>
          <w:sz w:val="32"/>
          <w:szCs w:val="32"/>
        </w:rPr>
        <w:t>试点</w:t>
      </w:r>
      <w:r>
        <w:rPr>
          <w:rFonts w:ascii="仿宋_GB2312" w:eastAsia="仿宋_GB2312" w:hAnsi="仿宋" w:hint="eastAsia"/>
          <w:sz w:val="32"/>
          <w:szCs w:val="32"/>
        </w:rPr>
        <w:t>单位允许不得擅自在互联网传播或在其它公共场所发布。</w:t>
      </w:r>
    </w:p>
    <w:p w14:paraId="4D9D370F" w14:textId="63CF4422" w:rsidR="004E5A36" w:rsidRDefault="004E5A3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2356284C" w14:textId="77777777" w:rsidR="004E5A36" w:rsidRDefault="00BE3779" w:rsidP="00AD50B4">
      <w:pPr>
        <w:spacing w:line="560" w:lineRule="exact"/>
        <w:ind w:leftChars="371" w:left="1982" w:hangingChars="376" w:hanging="120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="007F5B0F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普教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系统关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工委优质化建设考核试点评议反馈信息汇总表</w:t>
      </w:r>
    </w:p>
    <w:p w14:paraId="3B54AA06" w14:textId="77777777" w:rsidR="004E5A36" w:rsidRDefault="007F5B0F" w:rsidP="00AD50B4">
      <w:pPr>
        <w:spacing w:line="560" w:lineRule="exact"/>
        <w:ind w:leftChars="807" w:left="1983" w:hangingChars="90" w:hanging="28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2.</w:t>
      </w:r>
      <w:r w:rsidR="00BE3779">
        <w:rPr>
          <w:rFonts w:ascii="仿宋_GB2312" w:eastAsia="仿宋_GB2312" w:hAnsi="仿宋" w:hint="eastAsia"/>
          <w:sz w:val="32"/>
          <w:szCs w:val="32"/>
        </w:rPr>
        <w:t>高等学校关工委优质化建设考核试点评议反馈信息汇总表</w:t>
      </w:r>
    </w:p>
    <w:p w14:paraId="3A0B8DC8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84B172F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23C544A3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1E6DD88" w14:textId="77777777" w:rsidR="004E5A36" w:rsidRDefault="00BE3779" w:rsidP="0010752A">
      <w:pPr>
        <w:spacing w:line="560" w:lineRule="exact"/>
        <w:ind w:firstLineChars="1019" w:firstLine="3261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江苏省教育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系统关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工委秘书处</w:t>
      </w:r>
    </w:p>
    <w:p w14:paraId="70CD8CB6" w14:textId="77777777" w:rsidR="004E5A36" w:rsidRDefault="00BE3779" w:rsidP="0010752A">
      <w:pPr>
        <w:spacing w:line="560" w:lineRule="exact"/>
        <w:ind w:firstLineChars="1329" w:firstLine="425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2021年4月</w:t>
      </w:r>
      <w:r w:rsidR="0010752A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189C07F3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34E9A30F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02214F9E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52F819B8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12FF7FF7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EDCE239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2ADF8717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5C4E43DD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418E4C34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0B0E3558" w14:textId="77777777" w:rsidR="007F5B0F" w:rsidRDefault="007F5B0F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14:paraId="3B212B43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02858F52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70628447" w14:textId="77777777" w:rsidR="007F5B0F" w:rsidRDefault="007F5B0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0E79935A" w14:textId="77777777" w:rsidR="00DD6B14" w:rsidRDefault="00DD6B1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Style w:val="ac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44"/>
      </w:tblGrid>
      <w:tr w:rsidR="00DD6B14" w14:paraId="25BA61BD" w14:textId="77777777" w:rsidTr="00DD6B14">
        <w:tc>
          <w:tcPr>
            <w:tcW w:w="9060" w:type="dxa"/>
            <w:tcBorders>
              <w:left w:val="nil"/>
              <w:right w:val="nil"/>
            </w:tcBorders>
          </w:tcPr>
          <w:p w14:paraId="6916AB66" w14:textId="77777777" w:rsidR="00DD6B14" w:rsidRPr="00DD6B14" w:rsidRDefault="00DD6B14" w:rsidP="00DD6B14">
            <w:pPr>
              <w:spacing w:line="560" w:lineRule="exact"/>
              <w:ind w:firstLineChars="100" w:firstLine="28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江苏省教育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系统关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工委秘书处              2021年4月1日印发</w:t>
            </w:r>
          </w:p>
        </w:tc>
      </w:tr>
    </w:tbl>
    <w:p w14:paraId="7A4468E6" w14:textId="77777777" w:rsidR="004E5A36" w:rsidRDefault="00BE3779">
      <w:pPr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28"/>
          <w:szCs w:val="28"/>
        </w:rPr>
        <w:lastRenderedPageBreak/>
        <w:t>附件1</w:t>
      </w:r>
    </w:p>
    <w:p w14:paraId="2D792635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1BBB9367" w14:textId="77777777" w:rsidR="004E5A36" w:rsidRPr="00E44E3F" w:rsidRDefault="00BE3779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E44E3F">
        <w:rPr>
          <w:rFonts w:ascii="方正小标宋简体" w:eastAsia="方正小标宋简体" w:hAnsi="宋体" w:cs="宋体" w:hint="eastAsia"/>
          <w:sz w:val="32"/>
          <w:szCs w:val="32"/>
        </w:rPr>
        <w:t>普教</w:t>
      </w:r>
      <w:proofErr w:type="gramStart"/>
      <w:r w:rsidRPr="00E44E3F">
        <w:rPr>
          <w:rFonts w:ascii="方正小标宋简体" w:eastAsia="方正小标宋简体" w:hAnsi="宋体" w:cs="宋体" w:hint="eastAsia"/>
          <w:sz w:val="32"/>
          <w:szCs w:val="32"/>
        </w:rPr>
        <w:t>系统关</w:t>
      </w:r>
      <w:proofErr w:type="gramEnd"/>
      <w:r w:rsidRPr="00E44E3F">
        <w:rPr>
          <w:rFonts w:ascii="方正小标宋简体" w:eastAsia="方正小标宋简体" w:hAnsi="宋体" w:cs="宋体" w:hint="eastAsia"/>
          <w:sz w:val="32"/>
          <w:szCs w:val="32"/>
        </w:rPr>
        <w:t>工委优质化建设考核试点评议反馈信息汇总表</w:t>
      </w:r>
    </w:p>
    <w:p w14:paraId="06128939" w14:textId="77777777" w:rsidR="004E5A36" w:rsidRDefault="00BE3779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（表式）</w:t>
      </w:r>
    </w:p>
    <w:p w14:paraId="10270908" w14:textId="77777777" w:rsidR="004E5A36" w:rsidRDefault="004E5A36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1495"/>
        <w:gridCol w:w="2497"/>
        <w:gridCol w:w="1509"/>
        <w:gridCol w:w="3333"/>
      </w:tblGrid>
      <w:tr w:rsidR="004E5A36" w14:paraId="1FEACE4C" w14:textId="77777777">
        <w:tc>
          <w:tcPr>
            <w:tcW w:w="1520" w:type="dxa"/>
            <w:vAlign w:val="center"/>
          </w:tcPr>
          <w:p w14:paraId="449229A9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设区市名</w:t>
            </w:r>
          </w:p>
        </w:tc>
        <w:tc>
          <w:tcPr>
            <w:tcW w:w="2565" w:type="dxa"/>
            <w:vAlign w:val="center"/>
          </w:tcPr>
          <w:p w14:paraId="36550340" w14:textId="77777777" w:rsidR="004E5A36" w:rsidRDefault="004E5A3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766A7355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与会人数</w:t>
            </w:r>
          </w:p>
        </w:tc>
        <w:tc>
          <w:tcPr>
            <w:tcW w:w="3433" w:type="dxa"/>
          </w:tcPr>
          <w:p w14:paraId="6CD76FD9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423D6EDE" w14:textId="77777777">
        <w:tc>
          <w:tcPr>
            <w:tcW w:w="1520" w:type="dxa"/>
            <w:vAlign w:val="center"/>
          </w:tcPr>
          <w:p w14:paraId="0DF8F3D5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评议时间</w:t>
            </w:r>
          </w:p>
        </w:tc>
        <w:tc>
          <w:tcPr>
            <w:tcW w:w="2570" w:type="dxa"/>
            <w:vAlign w:val="center"/>
          </w:tcPr>
          <w:p w14:paraId="22AEEB07" w14:textId="77777777" w:rsidR="004E5A36" w:rsidRDefault="004E5A3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B7B2B4F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会议地点</w:t>
            </w:r>
          </w:p>
        </w:tc>
        <w:tc>
          <w:tcPr>
            <w:tcW w:w="3433" w:type="dxa"/>
          </w:tcPr>
          <w:p w14:paraId="2F393F48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66F13910" w14:textId="77777777">
        <w:tc>
          <w:tcPr>
            <w:tcW w:w="1520" w:type="dxa"/>
          </w:tcPr>
          <w:p w14:paraId="49D31FF4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对无锡市的评语</w:t>
            </w:r>
          </w:p>
          <w:p w14:paraId="437D9D4C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（客观全面，不少于100字）</w:t>
            </w:r>
          </w:p>
        </w:tc>
        <w:tc>
          <w:tcPr>
            <w:tcW w:w="7540" w:type="dxa"/>
            <w:gridSpan w:val="3"/>
          </w:tcPr>
          <w:p w14:paraId="4508354A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2B71C7E5" w14:textId="77777777">
        <w:tc>
          <w:tcPr>
            <w:tcW w:w="1520" w:type="dxa"/>
          </w:tcPr>
          <w:p w14:paraId="4F270B34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对盐城市的评语</w:t>
            </w:r>
          </w:p>
          <w:p w14:paraId="27E5B56A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（客观全面，不少于100字）</w:t>
            </w:r>
          </w:p>
        </w:tc>
        <w:tc>
          <w:tcPr>
            <w:tcW w:w="7540" w:type="dxa"/>
            <w:gridSpan w:val="3"/>
          </w:tcPr>
          <w:p w14:paraId="326D7016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319019F6" w14:textId="77777777">
        <w:tc>
          <w:tcPr>
            <w:tcW w:w="1520" w:type="dxa"/>
          </w:tcPr>
          <w:p w14:paraId="470E761B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对南京江宁区的评语</w:t>
            </w:r>
          </w:p>
          <w:p w14:paraId="10D5C274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（客观全面，不少于100字）</w:t>
            </w:r>
          </w:p>
        </w:tc>
        <w:tc>
          <w:tcPr>
            <w:tcW w:w="7540" w:type="dxa"/>
            <w:gridSpan w:val="3"/>
          </w:tcPr>
          <w:p w14:paraId="73918B0B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3EE85F93" w14:textId="77777777">
        <w:tc>
          <w:tcPr>
            <w:tcW w:w="1520" w:type="dxa"/>
          </w:tcPr>
          <w:p w14:paraId="0040BAAD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对考核形式和程序的意见建议</w:t>
            </w:r>
          </w:p>
          <w:p w14:paraId="4E463D30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（逐条分列，字数不限）</w:t>
            </w:r>
          </w:p>
        </w:tc>
        <w:tc>
          <w:tcPr>
            <w:tcW w:w="7540" w:type="dxa"/>
            <w:gridSpan w:val="3"/>
          </w:tcPr>
          <w:p w14:paraId="77A63912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58B11FD1" w14:textId="77777777">
        <w:tc>
          <w:tcPr>
            <w:tcW w:w="1520" w:type="dxa"/>
          </w:tcPr>
          <w:p w14:paraId="73A763F0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对自查自评项目表述标准的意见建议</w:t>
            </w:r>
          </w:p>
          <w:p w14:paraId="77B1F0B6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（逐条分列，字数不限）</w:t>
            </w:r>
          </w:p>
        </w:tc>
        <w:tc>
          <w:tcPr>
            <w:tcW w:w="7540" w:type="dxa"/>
            <w:gridSpan w:val="3"/>
          </w:tcPr>
          <w:p w14:paraId="006C6025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1E1E6D7F" w14:textId="77777777" w:rsidR="004E5A36" w:rsidRDefault="004E5A3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105B548A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1AC6FCD7" w14:textId="77777777" w:rsidR="004E5A36" w:rsidRDefault="00BE3779">
      <w:pPr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28"/>
          <w:szCs w:val="28"/>
        </w:rPr>
        <w:lastRenderedPageBreak/>
        <w:t>附件2</w:t>
      </w:r>
    </w:p>
    <w:p w14:paraId="5EDE7B40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182B3A77" w14:textId="77777777" w:rsidR="004E5A36" w:rsidRPr="00600E23" w:rsidRDefault="00BE3779">
      <w:pPr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600E23">
        <w:rPr>
          <w:rFonts w:ascii="方正小标宋简体" w:eastAsia="方正小标宋简体" w:hAnsi="宋体" w:cs="宋体" w:hint="eastAsia"/>
          <w:sz w:val="32"/>
          <w:szCs w:val="32"/>
        </w:rPr>
        <w:t>高等学校关工委优质化建设考核试点评议反馈信息汇总表</w:t>
      </w:r>
    </w:p>
    <w:p w14:paraId="4D6EB681" w14:textId="77777777" w:rsidR="004E5A36" w:rsidRDefault="00BE3779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（表式）</w:t>
      </w: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1495"/>
        <w:gridCol w:w="2497"/>
        <w:gridCol w:w="1509"/>
        <w:gridCol w:w="3333"/>
      </w:tblGrid>
      <w:tr w:rsidR="004E5A36" w14:paraId="4E9710DC" w14:textId="77777777">
        <w:tc>
          <w:tcPr>
            <w:tcW w:w="1520" w:type="dxa"/>
            <w:vAlign w:val="center"/>
          </w:tcPr>
          <w:p w14:paraId="2B5C5373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活动片名</w:t>
            </w:r>
          </w:p>
        </w:tc>
        <w:tc>
          <w:tcPr>
            <w:tcW w:w="2565" w:type="dxa"/>
            <w:vAlign w:val="center"/>
          </w:tcPr>
          <w:p w14:paraId="0FFA1B6D" w14:textId="77777777" w:rsidR="004E5A36" w:rsidRDefault="004E5A3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08FAE45E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与会人数</w:t>
            </w:r>
          </w:p>
        </w:tc>
        <w:tc>
          <w:tcPr>
            <w:tcW w:w="3433" w:type="dxa"/>
          </w:tcPr>
          <w:p w14:paraId="1C178D5E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29C24B2C" w14:textId="77777777">
        <w:tc>
          <w:tcPr>
            <w:tcW w:w="1520" w:type="dxa"/>
            <w:vAlign w:val="center"/>
          </w:tcPr>
          <w:p w14:paraId="146EAD3A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评议时间</w:t>
            </w:r>
          </w:p>
        </w:tc>
        <w:tc>
          <w:tcPr>
            <w:tcW w:w="2570" w:type="dxa"/>
            <w:vAlign w:val="center"/>
          </w:tcPr>
          <w:p w14:paraId="74F853B9" w14:textId="77777777" w:rsidR="004E5A36" w:rsidRDefault="004E5A36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75B0CF3F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会议地点</w:t>
            </w:r>
          </w:p>
        </w:tc>
        <w:tc>
          <w:tcPr>
            <w:tcW w:w="3433" w:type="dxa"/>
          </w:tcPr>
          <w:p w14:paraId="1B0BAB96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20D8BC50" w14:textId="77777777">
        <w:tc>
          <w:tcPr>
            <w:tcW w:w="1520" w:type="dxa"/>
          </w:tcPr>
          <w:p w14:paraId="1DCA9ADF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对江南大学的评语</w:t>
            </w:r>
          </w:p>
          <w:p w14:paraId="00A42639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（客观全面，不少于100字）</w:t>
            </w:r>
          </w:p>
        </w:tc>
        <w:tc>
          <w:tcPr>
            <w:tcW w:w="7540" w:type="dxa"/>
            <w:gridSpan w:val="3"/>
          </w:tcPr>
          <w:p w14:paraId="345AF794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5DF4684E" w14:textId="77777777">
        <w:tc>
          <w:tcPr>
            <w:tcW w:w="1520" w:type="dxa"/>
          </w:tcPr>
          <w:p w14:paraId="35BD1C59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对江苏大学的评语</w:t>
            </w:r>
          </w:p>
          <w:p w14:paraId="32F544E8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（客观全面，不少于100字）</w:t>
            </w:r>
          </w:p>
        </w:tc>
        <w:tc>
          <w:tcPr>
            <w:tcW w:w="7540" w:type="dxa"/>
            <w:gridSpan w:val="3"/>
          </w:tcPr>
          <w:p w14:paraId="06614DDA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4F10DA09" w14:textId="77777777">
        <w:tc>
          <w:tcPr>
            <w:tcW w:w="1520" w:type="dxa"/>
          </w:tcPr>
          <w:p w14:paraId="04525673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对江苏海事职业技术学院的评语</w:t>
            </w:r>
          </w:p>
          <w:p w14:paraId="65CB32A5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（客观全面，不少于100字）</w:t>
            </w:r>
          </w:p>
        </w:tc>
        <w:tc>
          <w:tcPr>
            <w:tcW w:w="7540" w:type="dxa"/>
            <w:gridSpan w:val="3"/>
          </w:tcPr>
          <w:p w14:paraId="3F62DEF9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1E0A4EB7" w14:textId="77777777">
        <w:tc>
          <w:tcPr>
            <w:tcW w:w="1520" w:type="dxa"/>
          </w:tcPr>
          <w:p w14:paraId="54897478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对考核形式和程序的意见建议</w:t>
            </w:r>
          </w:p>
          <w:p w14:paraId="3845FA55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（逐条分列，字数不限）</w:t>
            </w:r>
          </w:p>
        </w:tc>
        <w:tc>
          <w:tcPr>
            <w:tcW w:w="7540" w:type="dxa"/>
            <w:gridSpan w:val="3"/>
          </w:tcPr>
          <w:p w14:paraId="6FA16771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E5A36" w14:paraId="5842E624" w14:textId="77777777">
        <w:tc>
          <w:tcPr>
            <w:tcW w:w="1520" w:type="dxa"/>
          </w:tcPr>
          <w:p w14:paraId="0C7A9548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对自查自评项目表述标准的意见建议</w:t>
            </w:r>
          </w:p>
          <w:p w14:paraId="55BD939E" w14:textId="77777777" w:rsidR="004E5A36" w:rsidRDefault="00BE377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（逐条分列，字数不限）</w:t>
            </w:r>
          </w:p>
        </w:tc>
        <w:tc>
          <w:tcPr>
            <w:tcW w:w="7540" w:type="dxa"/>
            <w:gridSpan w:val="3"/>
          </w:tcPr>
          <w:p w14:paraId="64D4F188" w14:textId="77777777" w:rsidR="004E5A36" w:rsidRDefault="004E5A36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1983D6F6" w14:textId="77777777" w:rsidR="004E5A36" w:rsidRDefault="004E5A3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71DA53B6" w14:textId="77777777" w:rsidR="004E5A36" w:rsidRDefault="004E5A36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4E5A36" w:rsidSect="00CD5142">
      <w:footerReference w:type="even" r:id="rId8"/>
      <w:footerReference w:type="default" r:id="rId9"/>
      <w:pgSz w:w="11906" w:h="16838" w:code="9"/>
      <w:pgMar w:top="2098" w:right="1474" w:bottom="1985" w:left="1588" w:header="851" w:footer="147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7309" w14:textId="77777777" w:rsidR="00376F2F" w:rsidRDefault="00376F2F">
      <w:r>
        <w:separator/>
      </w:r>
    </w:p>
  </w:endnote>
  <w:endnote w:type="continuationSeparator" w:id="0">
    <w:p w14:paraId="1BC61D89" w14:textId="77777777" w:rsidR="00376F2F" w:rsidRDefault="003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64488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21A8368E" w14:textId="675B235D" w:rsidR="00CD5142" w:rsidRPr="00CD5142" w:rsidRDefault="00CD5142">
        <w:pPr>
          <w:pStyle w:val="a8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 w:rsidRPr="00CD5142">
          <w:rPr>
            <w:rFonts w:ascii="宋体" w:hAnsi="宋体"/>
            <w:sz w:val="28"/>
            <w:szCs w:val="28"/>
          </w:rPr>
          <w:fldChar w:fldCharType="begin"/>
        </w:r>
        <w:r w:rsidRPr="00CD5142">
          <w:rPr>
            <w:rFonts w:ascii="宋体" w:hAnsi="宋体"/>
            <w:sz w:val="28"/>
            <w:szCs w:val="28"/>
          </w:rPr>
          <w:instrText>PAGE   \* MERGEFORMAT</w:instrText>
        </w:r>
        <w:r w:rsidRPr="00CD5142">
          <w:rPr>
            <w:rFonts w:ascii="宋体" w:hAnsi="宋体"/>
            <w:sz w:val="28"/>
            <w:szCs w:val="28"/>
          </w:rPr>
          <w:fldChar w:fldCharType="separate"/>
        </w:r>
        <w:r w:rsidR="00600E23" w:rsidRPr="00600E23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CD5142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  <w:p w14:paraId="4D41B8C2" w14:textId="77777777" w:rsidR="00CD5142" w:rsidRPr="00CD5142" w:rsidRDefault="00CD5142">
    <w:pPr>
      <w:pStyle w:val="a8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911305"/>
      <w:docPartObj>
        <w:docPartGallery w:val="Page Numbers (Bottom of Page)"/>
        <w:docPartUnique/>
      </w:docPartObj>
    </w:sdtPr>
    <w:sdtEndPr/>
    <w:sdtContent>
      <w:p w14:paraId="2911FA7C" w14:textId="114147C3" w:rsidR="00CD5142" w:rsidRDefault="00CD5142">
        <w:pPr>
          <w:pStyle w:val="a8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Pr="00CD5142">
          <w:rPr>
            <w:rFonts w:ascii="宋体" w:hAnsi="宋体"/>
            <w:sz w:val="28"/>
            <w:szCs w:val="28"/>
          </w:rPr>
          <w:fldChar w:fldCharType="begin"/>
        </w:r>
        <w:r w:rsidRPr="00CD5142">
          <w:rPr>
            <w:rFonts w:ascii="宋体" w:hAnsi="宋体"/>
            <w:sz w:val="28"/>
            <w:szCs w:val="28"/>
          </w:rPr>
          <w:instrText>PAGE   \* MERGEFORMAT</w:instrText>
        </w:r>
        <w:r w:rsidRPr="00CD5142">
          <w:rPr>
            <w:rFonts w:ascii="宋体" w:hAnsi="宋体"/>
            <w:sz w:val="28"/>
            <w:szCs w:val="28"/>
          </w:rPr>
          <w:fldChar w:fldCharType="separate"/>
        </w:r>
        <w:r w:rsidR="00600E23" w:rsidRPr="00600E23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CD5142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  <w:p w14:paraId="31C33B31" w14:textId="77777777" w:rsidR="004E5A36" w:rsidRDefault="004E5A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A06A3" w14:textId="77777777" w:rsidR="00376F2F" w:rsidRDefault="00376F2F">
      <w:r>
        <w:separator/>
      </w:r>
    </w:p>
  </w:footnote>
  <w:footnote w:type="continuationSeparator" w:id="0">
    <w:p w14:paraId="6A0A761A" w14:textId="77777777" w:rsidR="00376F2F" w:rsidRDefault="003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8DD58"/>
    <w:multiLevelType w:val="singleLevel"/>
    <w:tmpl w:val="DBA8DD5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3DC4777"/>
    <w:multiLevelType w:val="singleLevel"/>
    <w:tmpl w:val="63DC47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B5"/>
    <w:rsid w:val="00002E0A"/>
    <w:rsid w:val="0001381F"/>
    <w:rsid w:val="0005797E"/>
    <w:rsid w:val="000C4777"/>
    <w:rsid w:val="0010752A"/>
    <w:rsid w:val="00116060"/>
    <w:rsid w:val="00125C28"/>
    <w:rsid w:val="001473BA"/>
    <w:rsid w:val="00157962"/>
    <w:rsid w:val="00187728"/>
    <w:rsid w:val="00247813"/>
    <w:rsid w:val="00262DFB"/>
    <w:rsid w:val="00291C8F"/>
    <w:rsid w:val="002A7601"/>
    <w:rsid w:val="002D0899"/>
    <w:rsid w:val="002F3476"/>
    <w:rsid w:val="00376F2F"/>
    <w:rsid w:val="003801E3"/>
    <w:rsid w:val="004617DA"/>
    <w:rsid w:val="004D0D90"/>
    <w:rsid w:val="004E5A36"/>
    <w:rsid w:val="004F77EC"/>
    <w:rsid w:val="005721D4"/>
    <w:rsid w:val="005B3549"/>
    <w:rsid w:val="005B6C02"/>
    <w:rsid w:val="00600E23"/>
    <w:rsid w:val="00670626"/>
    <w:rsid w:val="00694C28"/>
    <w:rsid w:val="006B5239"/>
    <w:rsid w:val="006E0E06"/>
    <w:rsid w:val="006F0082"/>
    <w:rsid w:val="006F4DB7"/>
    <w:rsid w:val="007222AB"/>
    <w:rsid w:val="00754E1D"/>
    <w:rsid w:val="00764C27"/>
    <w:rsid w:val="007F57B8"/>
    <w:rsid w:val="007F5B0F"/>
    <w:rsid w:val="008017B5"/>
    <w:rsid w:val="00831FAD"/>
    <w:rsid w:val="008337B1"/>
    <w:rsid w:val="00875FB5"/>
    <w:rsid w:val="009A1EF9"/>
    <w:rsid w:val="00AD50B4"/>
    <w:rsid w:val="00B24B3F"/>
    <w:rsid w:val="00B2767E"/>
    <w:rsid w:val="00B33C65"/>
    <w:rsid w:val="00B76BBE"/>
    <w:rsid w:val="00B87315"/>
    <w:rsid w:val="00BB4546"/>
    <w:rsid w:val="00BD475D"/>
    <w:rsid w:val="00BE3779"/>
    <w:rsid w:val="00BE70A6"/>
    <w:rsid w:val="00BF102E"/>
    <w:rsid w:val="00BF202A"/>
    <w:rsid w:val="00CB0895"/>
    <w:rsid w:val="00CD5142"/>
    <w:rsid w:val="00D1379F"/>
    <w:rsid w:val="00D35320"/>
    <w:rsid w:val="00DA7ED9"/>
    <w:rsid w:val="00DD6B14"/>
    <w:rsid w:val="00E241E7"/>
    <w:rsid w:val="00E44E3F"/>
    <w:rsid w:val="00E9588B"/>
    <w:rsid w:val="00E97033"/>
    <w:rsid w:val="00EE4D97"/>
    <w:rsid w:val="00F73497"/>
    <w:rsid w:val="00F96135"/>
    <w:rsid w:val="00FB4F88"/>
    <w:rsid w:val="00FE3F3E"/>
    <w:rsid w:val="00FF7F4F"/>
    <w:rsid w:val="02E63294"/>
    <w:rsid w:val="07FF0835"/>
    <w:rsid w:val="1336494D"/>
    <w:rsid w:val="14B71450"/>
    <w:rsid w:val="1692522D"/>
    <w:rsid w:val="176C25DE"/>
    <w:rsid w:val="24F55512"/>
    <w:rsid w:val="52312648"/>
    <w:rsid w:val="552D3A76"/>
    <w:rsid w:val="5E576351"/>
    <w:rsid w:val="601278FA"/>
    <w:rsid w:val="63CD0930"/>
    <w:rsid w:val="665E6D1A"/>
    <w:rsid w:val="73B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F7ACFB"/>
  <w15:docId w15:val="{B984CF43-9A50-4EA3-96D5-197E5EF6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4">
    <w:name w:val="Date"/>
    <w:basedOn w:val="a"/>
    <w:next w:val="a"/>
    <w:link w:val="a3"/>
    <w:uiPriority w:val="99"/>
    <w:unhideWhenUsed/>
    <w:pPr>
      <w:ind w:leftChars="2500" w:left="10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5CE5-4570-4587-A7D1-36F8D6D1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10</cp:revision>
  <cp:lastPrinted>2021-03-29T07:58:00Z</cp:lastPrinted>
  <dcterms:created xsi:type="dcterms:W3CDTF">2021-03-30T01:09:00Z</dcterms:created>
  <dcterms:modified xsi:type="dcterms:W3CDTF">2021-03-31T12:55:00Z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